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Liftoff Mobile,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Ellis Mark Edward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9,939,671.00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9,939,671.00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9,939,671.00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Consists of 9,939,671 shares of common stock held of record by the Ellis Trust dated September 11, 2015 (the Ellis Trust). The trustees of the Ellis Trust are Mark E. Ellis and Sydney L. Ellis, who hold shared voting and dispositive power with respect to the shares held of record by the Ellis Trust. (2) Based on an aggregate of 169,330,527 shares of common stock outstanding, as reported by the Issuer in the Issuer's prospectus filed under Rule 424(b)(4) filed with the U.S. Securities and Exchange Commission (the SEC) on June 4, 2026, after giving effect to the Issuer's initial public offering (the IPO, including the exercise in full of the underwriters' over-allotment option as announced by the Issuer on June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Sydney L. Ellis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9,939,671.00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9,939,671.00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9,939,671.00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Consists of 9,939,671 shares of common stock held of record by the Ellis Trust. The trustees of the Ellis Trust are Mark E. Ellis and Sydney L. Ellis, who hold shared voting and dispositive power with respect to the shares held of record by the Ellis Trust. (2) Based on an aggregate of 169,330,527 shares of common stock outstanding, as reported by the Issuer in the Issuer's prospectus filed under Rule 424(b)(4) filed with the U.S. Securities and Exchange Commission (the SEC) on June 4, 2026, after giving effect to the Issuer's IPO (including the exercise in full of the underwriters' over-allotment option as announced by the Issuer on June 5,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Ellis Trust dated September 11, 2015</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9,939,671.00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9,939,671.00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9,939,671.00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(1) Consists of 9,939,671 shares of common stock held of record by the Ellis Trust . The trustees of the Ellis Trust are Mark E. Ellis and Sydney L. Ellis, who hold shared voting and dispositive power with respect to the shares held of record by the Ellis Trust. (2) Based on an aggregate of 169,330,527 shares of common stock outstanding, as reported by the Issuer in the Issuer's prospectus filed under Rule 424(b)(4) filed with the U.S. Securities and Exchange Commission (the SEC) on June 4, 2026, after giving effect to the Issuer's IPO (including the exercise in full of the underwriters' over-allotment option as announced by the Issuer on June 5,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Liftoff Mobile,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Middlefield Road, Redwood City, CALIFORNIA, 94063.</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Reporting Persons: (i) Mark E. Ellis, (ii) Sydney L. Ellis and (iii) Ellis Trust dated September 11, 2015 (the Ellis Trust). The Ellis Trust directly holds 9,939,671 shares of the Issuer's common stock, par value $0.0001 per share. Mark E. Ellis and Sydney L. Ellis serve as co-trustees of the Ellis Trust and hold shared voting and dispositive power with respect to the shares held of record by the Ellis Trust. The filing of this Schedule 13G shall not be deemed an admission that any Reporting Person is, for purposes of Section 13(d) or Section 13(g) of the Securities Exchange Act of 1934, as amended, or otherwise, the beneficial owner of any securities reported herein as beneficially owned by any other Reporting Person, except to the extent of such Reporting Person's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for the principal business office of each Reporting Person is: c/o Liftoff Mobile, Inc. 900 Middlefield Road Redwood, City, California, 94063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The Ellis Trust is organized in the state of California. Mark E. Ellis and Sydney L. Ellis are citizens of the United States.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Row 9 of the cover page for each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See Row 5 of the cover page for each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See Row 6 of the cover page for each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See Row 7 of the cover page for each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See Row 8 of the cover page for each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Ellis Mark Edward</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Mark E. Ellis</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Mark E. Ellis</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505"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Sydney L. Ellis</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2"/>
        <w:gridCol w:w="4433"/>
      </w:tblGrid>
      <w:tr>
        <w:trPr/>
        <w:tc>
          <w:tcPr>
            <w:tcW w:w="57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Sydney L. Ellis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Sydney L. Ellis</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33"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Ellis Trust dated September 11, 2015</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4"/>
        <w:gridCol w:w="4511"/>
      </w:tblGrid>
      <w:tr>
        <w:trPr/>
        <w:tc>
          <w:tcPr>
            <w:tcW w:w="56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E. Ellis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Mark E. Ellis, Trustee</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51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Sydney L. Ellis</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Sydney L. Ellis, Trustee</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283"/>
              <w:jc w:val="center"/>
              <w:rPr>
                <w:b/>
              </w:rPr>
            </w:pPr>
            <w:r>
              <w:rPr>
                <w:b/>
              </w:rPr>
              <w:t xml:space="preserve">Exhibit Information </w:t>
            </w:r>
          </w:p>
        </w:tc>
      </w:tr>
      <w:tr>
        <w:trPr/>
        <w:tc>
          <w:tcPr>
            <w:tcW w:w="3406" w:type="dxa"/>
            <w:tcBorders/>
            <w:vAlign w:val="center"/>
          </w:tcPr>
          <w:p>
            <w:pPr>
              <w:pStyle w:val="TableContents"/>
              <w:bidi w:val="0"/>
              <w:spacing w:before="0" w:after="283"/>
              <w:jc w:val="left"/>
              <w:rPr/>
            </w:pPr>
            <w:r>
              <w:rPr/>
              <w:t>Exhibit 1 - Joint Filing Agreement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1528</Words>
  <Characters>7704</Characters>
  <CharactersWithSpaces>9188</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