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67949.xml.htm"/>
      <w:bookmarkStart w:id="1" w:name="kswkform4_1786067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RAFAEL BETSY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MERIDIAN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Liftoff Mobile, Inc.</w:t>
              </w:r>
            </w:hyperlink>
            <w:r>
              <w:rPr/>
              <w:t xml:space="preserve"> [ </w:t>
            </w:r>
            <w:r>
              <w:rPr>
                <w:rFonts w:ascii="Times;serif" w:hAnsi="Times;serif"/>
                <w:color w:val="0000FF"/>
                <w:sz w:val="24"/>
                <w:shd w:fill="FFFFFF" w:val="clear"/>
              </w:rPr>
              <w:t>LFTO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9,212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33,587</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9,212 unvested restricted stock units which will vest will vest on the earlier of the one-year anniversary of the grant date and the date of the first annual meeting of stockholders following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(a) 24,375 unvested restricted stock units which will vest in three equal annual installments beginning on December 1, 2026 and (b) 9,212 unvested restricted stock units which will vest on the earlier of the one-year anniversary of the grant date and the date of the first annual meeting of stockholders following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Katy Murray,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5995" TargetMode="External"/><Relationship Id="rId5" Type="http://schemas.openxmlformats.org/officeDocument/2006/relationships/hyperlink" Target="http://www.sec.gov/cgi-bin/browse-edgar?action=getcompany&amp;CIK=00018503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3529</Characters>
  <CharactersWithSpaces>4115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